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Containment and negative air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affected drywall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HEPA vacuum and antimicrobial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Drying equipment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Days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Clearance testing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Independent assessor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$3,270.00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$3,270.00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Moisture source must be repaired first. Area may expand once walls are opened. Clearance test by independent assessor.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