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[Living, dining]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Concept and moodboards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 rooms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Floor plans and elevations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Selections and specifications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Furniture, lighting, finishes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Site visits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Installation and styling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Day rate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$4,550.00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$4,550.00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Furnishings quoted separately at trade price plus 20% procurement fee. 50% of the design fee to start. Valid for 30 days.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