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Return no.: </w:t>
            </w:r>
            <w:r>
              <w:t xml:space="preserve">RA-0117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Product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Office chair, mesh, black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Returned unopened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Monitor arm, dual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Returned, box opened, unused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Restocking fee, 10% of opened items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Deducted from the credit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-$15.00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-$15.00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$891.00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Sales tax (7%)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$62.37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$953.37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Goods received back on [date], return authorization RA-0117. The restocking fee is under the returns policy agreed at sale. Credit applied to invoice INV-0042; any balance will be refunded.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