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CREDIT NOTE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ISSUED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number: </w:t>
            </w:r>
            <w:r>
              <w:t xml:space="preserve">CN-0001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Annual maintenance plan, unused months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7 of 12 months, pro rata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7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$315.00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Spring tune-up visit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Cancelled before the visit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$129.00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$444.00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credit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$444.00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Refunded in full to the card ending [1234] on [date]; allow 5 to 10 business days to appear. Cancelled at the customer’s request on [date], under the 30-day cancellation terms.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