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DT-0390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Vehicle: </w:t>
            </w:r>
            <w:r>
              <w:t xml:space="preserve">[2021 RAV4, plate]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Full detail, SUV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Interior and exterior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Pet hair removal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Headlight restoration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Pair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Ceramic coating, 2-year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Includes paint correction, 1 step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$1,040.00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Ceramic coating cures 24 hours; avoid washing for 7 days. Thank you!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